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5F48" w14:textId="77777777" w:rsid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Qazcontent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 АҚ-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тың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4EF8FC97" w14:textId="77777777" w:rsid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азаматтық-құқықтық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сипаттағы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</w:p>
    <w:p w14:paraId="53479919" w14:textId="77777777" w:rsid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шарттар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(ГПХ)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бойынша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тауарларды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, </w:t>
      </w:r>
    </w:p>
    <w:p w14:paraId="0E268B95" w14:textId="77777777" w:rsid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жұмыстарды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,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көрсетілетін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қызметтерді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</w:p>
    <w:p w14:paraId="4A4EF6C6" w14:textId="4E5AD83D" w:rsid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сатып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алу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қағидаларына</w:t>
      </w:r>
      <w:proofErr w:type="spellEnd"/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</w:p>
    <w:p w14:paraId="656A72C7" w14:textId="3C8EB8A9" w:rsidR="00023C0A" w:rsidRPr="00662DF7" w:rsidRDefault="00662DF7" w:rsidP="00662D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6-қосымша</w:t>
      </w:r>
      <w:r w:rsidR="00023C0A" w:rsidRPr="00662DF7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</w:p>
    <w:p w14:paraId="50BFCB9D" w14:textId="77777777" w:rsidR="00023C0A" w:rsidRPr="00662DF7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</w:p>
    <w:p w14:paraId="2B504412" w14:textId="3819FA72" w:rsidR="00023C0A" w:rsidRPr="00A269DD" w:rsidRDefault="00725192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Әлеуетті</w:t>
      </w:r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жеткізушілерге</w:t>
      </w:r>
      <w:proofErr w:type="spellEnd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қойылатын</w:t>
      </w:r>
      <w:proofErr w:type="spellEnd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біліктілік</w:t>
      </w:r>
      <w:proofErr w:type="spellEnd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талаптары</w:t>
      </w:r>
      <w:proofErr w:type="spellEnd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–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жеке</w:t>
      </w:r>
      <w:proofErr w:type="spellEnd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</w:t>
      </w:r>
      <w:proofErr w:type="spellStart"/>
      <w:r w:rsidR="00023C0A" w:rsidRPr="00A269DD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тұлғалар</w:t>
      </w:r>
      <w:proofErr w:type="spellEnd"/>
    </w:p>
    <w:p w14:paraId="77277246" w14:textId="77777777" w:rsidR="002C30E6" w:rsidRPr="00A269DD" w:rsidRDefault="002C30E6" w:rsidP="002C30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2C30E6" w:rsidRPr="00C4106E" w14:paraId="5AB7F2FF" w14:textId="77777777" w:rsidTr="00C36FE4">
        <w:tc>
          <w:tcPr>
            <w:tcW w:w="993" w:type="dxa"/>
          </w:tcPr>
          <w:p w14:paraId="3F57EE00" w14:textId="77777777" w:rsidR="002C30E6" w:rsidRPr="00C4106E" w:rsidRDefault="002C30E6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2B525888" w14:textId="2BAFBE45" w:rsidR="002C30E6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4104" w:type="dxa"/>
          </w:tcPr>
          <w:p w14:paraId="111B2DC7" w14:textId="401A35CD" w:rsidR="002C30E6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Растайтын</w:t>
            </w:r>
            <w:proofErr w:type="spellEnd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құжаттар</w:t>
            </w:r>
            <w:proofErr w:type="spellEnd"/>
          </w:p>
        </w:tc>
      </w:tr>
      <w:tr w:rsidR="002C30E6" w:rsidRPr="00A269DD" w14:paraId="5BD59628" w14:textId="77777777" w:rsidTr="00C36FE4">
        <w:tc>
          <w:tcPr>
            <w:tcW w:w="993" w:type="dxa"/>
          </w:tcPr>
          <w:p w14:paraId="5DF21A52" w14:textId="77777777" w:rsidR="002C30E6" w:rsidRPr="00C4106E" w:rsidRDefault="002C30E6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2BE89508" w14:textId="5FD38E55" w:rsidR="002C30E6" w:rsidRPr="00C4106E" w:rsidRDefault="00023C0A" w:rsidP="002C30E6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Азаматтық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құқықтық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әрекет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қабілеттілігі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14AA1433" w14:textId="0ADE2BDF" w:rsidR="002C30E6" w:rsidRPr="00C4106E" w:rsidRDefault="00023C0A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басын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құжат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="00725192" w:rsidRPr="00C41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психоневрологиялық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диспансерден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наркологиялық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спансерден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соттылығы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екені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нұсқа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C30E6" w:rsidRPr="00A269DD" w14:paraId="1F1B73E2" w14:textId="77777777" w:rsidTr="00C36FE4">
        <w:tc>
          <w:tcPr>
            <w:tcW w:w="993" w:type="dxa"/>
          </w:tcPr>
          <w:p w14:paraId="2BEE6E20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7503832F" w14:textId="6B9B6C05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04" w:type="dxa"/>
          </w:tcPr>
          <w:p w14:paraId="22CC9FCE" w14:textId="08FD7A16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</w:t>
            </w:r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лом (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="00725192"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5192" w:rsidRPr="00C410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C30E6" w:rsidRPr="00A269DD" w14:paraId="6752436E" w14:textId="77777777" w:rsidTr="00C36FE4">
        <w:tc>
          <w:tcPr>
            <w:tcW w:w="993" w:type="dxa"/>
          </w:tcPr>
          <w:p w14:paraId="7B397AF7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036561AE" w14:textId="77777777" w:rsidR="002C30E6" w:rsidRDefault="00C4106E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мамандығы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77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A77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екі</w:t>
            </w: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тәжірибесінің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2F5C13" w14:textId="427DD3FC" w:rsidR="007D4C67" w:rsidRPr="00C4106E" w:rsidRDefault="007D4C67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Нотариаттық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қызметпен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айналысуға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берілген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лицензияның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өңірдің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Нотариаттық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палатасына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мүшелік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Нотариустың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тіркеу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нөмірінің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Лицензияның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қолданылуын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тоқтата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тұрудың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айырудың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болмауы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Заңнамаға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сәйкес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мөрдің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және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тіркеу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журналының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болуы</w:t>
            </w:r>
            <w:proofErr w:type="spellEnd"/>
            <w:r w:rsidRPr="007D4C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104" w:type="dxa"/>
          </w:tcPr>
          <w:p w14:paraId="5DC79F90" w14:textId="77777777" w:rsidR="002C30E6" w:rsidRDefault="00C4106E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азаматтық-құқықтық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(АҚС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), (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растау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1EEC38F8" w14:textId="365159DF" w:rsidR="007D4C67" w:rsidRPr="007D4C67" w:rsidRDefault="007D4C67" w:rsidP="0072519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Лицензияның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Нотариустар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тізілімінен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үзінді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көшірме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Нотариаттық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палатаға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мүшелік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7D4C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C30E6" w:rsidRPr="00A269DD" w14:paraId="037B6C29" w14:textId="77777777" w:rsidTr="00C36FE4">
        <w:tc>
          <w:tcPr>
            <w:tcW w:w="993" w:type="dxa"/>
          </w:tcPr>
          <w:p w14:paraId="59F1BBC9" w14:textId="77777777" w:rsidR="002C30E6" w:rsidRPr="00C4106E" w:rsidRDefault="002C30E6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9BDEC48" w14:textId="1AC9DC36" w:rsidR="002C30E6" w:rsidRPr="00C4106E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Қоғамның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мәліметтері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адал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жеткізушілер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болмауы</w:t>
            </w:r>
            <w:proofErr w:type="spellEnd"/>
          </w:p>
        </w:tc>
        <w:tc>
          <w:tcPr>
            <w:tcW w:w="4104" w:type="dxa"/>
          </w:tcPr>
          <w:p w14:paraId="0FDCB16A" w14:textId="77777777" w:rsidR="002C30E6" w:rsidRDefault="00023C0A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Қоғамның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жеткізушілер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="007D4C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1E4CF6" w14:textId="2EFBEBD3" w:rsidR="007D4C67" w:rsidRPr="007D4C67" w:rsidRDefault="007D4C67" w:rsidP="002C30E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5846DE" w14:textId="77777777" w:rsidR="00023C0A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2D2107" w14:textId="6DC9FF93" w:rsidR="00023C0A" w:rsidRPr="00A5523D" w:rsidRDefault="00023C0A" w:rsidP="00023C0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lang w:val="kk-KZ"/>
          <w14:ligatures w14:val="none"/>
        </w:rPr>
      </w:pPr>
      <w:r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*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Жоғары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/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арнаулы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орта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оқу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орындарының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түлектері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еңбек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жоқ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жеке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тұлғалар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бірақ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3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ай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тағылымдамадан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өткен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және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болып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табылатын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редактордың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оң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ұсынымына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ие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болған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жағдайда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, осы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Қағидаларда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белгіленген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тәртіппен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әлеуетті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жеткізушілер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тізіліміне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енгізу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үшін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беруге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құқылы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Өтінімге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тағылымдама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кураторы –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Қоғамның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бас редакторы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немесе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құрылымдық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бөлімше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басшысы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берген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мінездеме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міндетті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түрде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қоса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беріледі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.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Өтінімді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қарау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барысында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кемінде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1 (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бір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)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жыл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жұмыс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өтіліне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қойылатын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талап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 </w:t>
      </w:r>
      <w:proofErr w:type="spellStart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қолданылмайды</w:t>
      </w:r>
      <w:proofErr w:type="spellEnd"/>
      <w:r w:rsidR="000440EC" w:rsidRPr="00A5523D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.</w:t>
      </w:r>
    </w:p>
    <w:p w14:paraId="466CE465" w14:textId="77777777" w:rsidR="00A269DD" w:rsidRDefault="00A269DD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6F429AC" w14:textId="77777777" w:rsidR="00A269DD" w:rsidRDefault="00A269DD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9DBF6A" w14:textId="5A82CCB5" w:rsidR="00023C0A" w:rsidRPr="00C4106E" w:rsidRDefault="00023C0A" w:rsidP="00023C0A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Приложение 6</w:t>
      </w:r>
    </w:p>
    <w:p w14:paraId="1EC53A79" w14:textId="1371B1F2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 Правилам закупок товаров,</w:t>
      </w:r>
    </w:p>
    <w:p w14:paraId="0F60FC31" w14:textId="29BABEA4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работ, услуг по договорам ГПХ</w:t>
      </w:r>
    </w:p>
    <w:p w14:paraId="16B79B2D" w14:textId="77777777" w:rsidR="00023C0A" w:rsidRPr="00C4106E" w:rsidRDefault="00023C0A" w:rsidP="00023C0A">
      <w:pPr>
        <w:spacing w:after="0" w:line="240" w:lineRule="auto"/>
        <w:ind w:firstLine="5387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АО «</w:t>
      </w:r>
      <w:proofErr w:type="spellStart"/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Qazcontent</w:t>
      </w:r>
      <w:proofErr w:type="spellEnd"/>
      <w:r w:rsidRPr="00C4106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»</w:t>
      </w:r>
    </w:p>
    <w:p w14:paraId="705C5362" w14:textId="77777777" w:rsidR="00662DF7" w:rsidRPr="00C4106E" w:rsidRDefault="00662DF7" w:rsidP="0002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5DF040EF" w14:textId="77777777" w:rsidR="00023C0A" w:rsidRPr="00C4106E" w:rsidRDefault="00023C0A" w:rsidP="00023C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C4106E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Квалификационные требования к потенциальным поставщикам – физическим лицам</w:t>
      </w:r>
    </w:p>
    <w:p w14:paraId="64F7F287" w14:textId="77777777" w:rsidR="00023C0A" w:rsidRPr="00C4106E" w:rsidRDefault="00023C0A" w:rsidP="00023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252"/>
        <w:gridCol w:w="4104"/>
      </w:tblGrid>
      <w:tr w:rsidR="00023C0A" w:rsidRPr="00C4106E" w14:paraId="205D9F3C" w14:textId="77777777" w:rsidTr="00E44EAF">
        <w:tc>
          <w:tcPr>
            <w:tcW w:w="993" w:type="dxa"/>
          </w:tcPr>
          <w:p w14:paraId="17201FDA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</w:tcPr>
          <w:p w14:paraId="4672BCDF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4104" w:type="dxa"/>
          </w:tcPr>
          <w:p w14:paraId="3AC48636" w14:textId="77777777" w:rsidR="00023C0A" w:rsidRPr="00C4106E" w:rsidRDefault="00023C0A" w:rsidP="00C4106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Подтверждающие документы</w:t>
            </w:r>
          </w:p>
        </w:tc>
      </w:tr>
      <w:tr w:rsidR="00023C0A" w:rsidRPr="00A269DD" w14:paraId="45290A1C" w14:textId="77777777" w:rsidTr="00E44EAF">
        <w:tc>
          <w:tcPr>
            <w:tcW w:w="993" w:type="dxa"/>
          </w:tcPr>
          <w:p w14:paraId="42B27D90" w14:textId="77777777" w:rsidR="00023C0A" w:rsidRPr="00C4106E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487E310" w14:textId="77777777" w:rsidR="00023C0A" w:rsidRPr="00C4106E" w:rsidRDefault="00023C0A" w:rsidP="00E44EAF">
            <w:pPr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Обладать гражданской дееспособностью </w:t>
            </w:r>
          </w:p>
        </w:tc>
        <w:tc>
          <w:tcPr>
            <w:tcW w:w="4104" w:type="dxa"/>
          </w:tcPr>
          <w:p w14:paraId="7C1ED046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личности (копии и оригиналы для подтверждения), справка из психоневрологического диспансера, справка с наркологического диспансера, справка о несудимости (электронный вариант)</w:t>
            </w:r>
          </w:p>
        </w:tc>
      </w:tr>
      <w:tr w:rsidR="00023C0A" w:rsidRPr="00A269DD" w14:paraId="190D139E" w14:textId="77777777" w:rsidTr="00E44EAF">
        <w:tc>
          <w:tcPr>
            <w:tcW w:w="993" w:type="dxa"/>
          </w:tcPr>
          <w:p w14:paraId="5275B79A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9116A36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высшего и/или среднего специального образования </w:t>
            </w:r>
          </w:p>
        </w:tc>
        <w:tc>
          <w:tcPr>
            <w:tcW w:w="4104" w:type="dxa"/>
          </w:tcPr>
          <w:p w14:paraId="7C24563B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и/или среднем специальном образовании (копии и оригиналы для подтверждения)</w:t>
            </w:r>
          </w:p>
        </w:tc>
      </w:tr>
      <w:tr w:rsidR="00023C0A" w:rsidRPr="00A269DD" w14:paraId="72A0D6CE" w14:textId="77777777" w:rsidTr="00E44EAF">
        <w:tc>
          <w:tcPr>
            <w:tcW w:w="993" w:type="dxa"/>
          </w:tcPr>
          <w:p w14:paraId="25B64361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4517BB62" w14:textId="77777777" w:rsidR="00023C0A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опыта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необходимой квалификационной специальности не менее </w:t>
            </w:r>
            <w:r w:rsidR="00CA77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A773C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года или опыта работы </w:t>
            </w:r>
          </w:p>
          <w:p w14:paraId="3A7C7944" w14:textId="77777777" w:rsidR="00B61C54" w:rsidRDefault="00B61C54" w:rsidP="00B61C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9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занятие нотариальной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D01764" w14:textId="77777777" w:rsidR="00B61C54" w:rsidRDefault="00B61C54" w:rsidP="00B61C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069">
              <w:rPr>
                <w:rFonts w:ascii="Times New Roman" w:hAnsi="Times New Roman" w:cs="Times New Roman"/>
                <w:sz w:val="24"/>
                <w:szCs w:val="24"/>
              </w:rPr>
              <w:t>Членство в Нотариальной палате соответствующего региона</w:t>
            </w:r>
          </w:p>
          <w:p w14:paraId="5AB926BD" w14:textId="77777777" w:rsidR="00B61C54" w:rsidRDefault="00B61C54" w:rsidP="00B61C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4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регистрационного номера нотариуса</w:t>
            </w:r>
          </w:p>
          <w:p w14:paraId="3CCBCA50" w14:textId="77777777" w:rsidR="00B61C54" w:rsidRDefault="00B61C54" w:rsidP="00B61C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4">
              <w:rPr>
                <w:rFonts w:ascii="Times New Roman" w:hAnsi="Times New Roman" w:cs="Times New Roman"/>
                <w:sz w:val="24"/>
                <w:szCs w:val="24"/>
              </w:rPr>
              <w:t>Отсутствие приостановления или лишения лицензии</w:t>
            </w:r>
          </w:p>
          <w:p w14:paraId="1540318A" w14:textId="711D3A3F" w:rsidR="00B61C54" w:rsidRDefault="00B61C54" w:rsidP="00B61C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4">
              <w:rPr>
                <w:rFonts w:ascii="Times New Roman" w:hAnsi="Times New Roman" w:cs="Times New Roman"/>
                <w:sz w:val="24"/>
                <w:szCs w:val="24"/>
              </w:rPr>
              <w:t>Наличие печати и регистра в соответствии с законодательством</w:t>
            </w:r>
          </w:p>
          <w:p w14:paraId="5C43B5CE" w14:textId="57255782" w:rsidR="00B61C54" w:rsidRPr="00C4106E" w:rsidRDefault="00B61C54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FEA24C2" w14:textId="77777777" w:rsidR="007D4C67" w:rsidRDefault="00C4106E" w:rsidP="00E44E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hAnsi="Times New Roman" w:cs="Times New Roman"/>
                <w:sz w:val="24"/>
                <w:szCs w:val="24"/>
              </w:rPr>
              <w:t>Трудовая книжка, трудовые договоры, договоры ГПХ, (копия и оригинал для подтверждения)</w:t>
            </w:r>
            <w:r w:rsidR="00844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1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30C110" w14:textId="1C68A9FD" w:rsidR="007D4C67" w:rsidRDefault="00B61C54" w:rsidP="00E44E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C67">
              <w:rPr>
                <w:rFonts w:ascii="Times New Roman" w:hAnsi="Times New Roman" w:cs="Times New Roman"/>
                <w:sz w:val="24"/>
                <w:szCs w:val="24"/>
              </w:rPr>
              <w:t>Копия лицензии</w:t>
            </w:r>
            <w:r w:rsidR="007D4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C8F8E" w14:textId="764E2154" w:rsidR="00844069" w:rsidRPr="007D4C67" w:rsidRDefault="007D4C67" w:rsidP="00E44E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1C54" w:rsidRPr="007D4C67">
              <w:rPr>
                <w:rFonts w:ascii="Times New Roman" w:hAnsi="Times New Roman" w:cs="Times New Roman"/>
                <w:sz w:val="24"/>
                <w:szCs w:val="24"/>
              </w:rPr>
              <w:t>ыписка из реестра нотариусов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1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C67">
              <w:rPr>
                <w:rFonts w:ascii="Times New Roman" w:hAnsi="Times New Roman" w:cs="Times New Roman"/>
                <w:sz w:val="24"/>
                <w:szCs w:val="24"/>
              </w:rPr>
              <w:t>правка о членстве в нотариальной палате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28A4F" w14:textId="287C1F5C" w:rsidR="00B61C54" w:rsidRPr="00B61C54" w:rsidRDefault="00B61C54" w:rsidP="00E44EA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A" w:rsidRPr="00A269DD" w14:paraId="58AC1549" w14:textId="77777777" w:rsidTr="00E44EAF">
        <w:tc>
          <w:tcPr>
            <w:tcW w:w="993" w:type="dxa"/>
          </w:tcPr>
          <w:p w14:paraId="1F5DA26F" w14:textId="77777777" w:rsidR="00023C0A" w:rsidRPr="00C4106E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54D57F97" w14:textId="19BD1AA5" w:rsidR="00023C0A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состоять в реестре недобросовестных поставщиков по данным Общества</w:t>
            </w:r>
            <w:r w:rsidR="00CA77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2D5111" w14:textId="77777777" w:rsidR="00CA773C" w:rsidRPr="00C4106E" w:rsidRDefault="00CA773C" w:rsidP="0084406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D556021" w14:textId="77777777" w:rsidR="00023C0A" w:rsidRDefault="00023C0A" w:rsidP="00E44EA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Данные</w:t>
            </w:r>
            <w:r w:rsidRPr="00C410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106E">
              <w:rPr>
                <w:rFonts w:ascii="Times New Roman" w:eastAsia="Calibri" w:hAnsi="Times New Roman" w:cs="Times New Roman"/>
                <w:sz w:val="24"/>
                <w:szCs w:val="24"/>
              </w:rPr>
              <w:t>реестра недобросовестных поставщиков по данным Общества</w:t>
            </w:r>
          </w:p>
          <w:p w14:paraId="738BE3B9" w14:textId="77777777" w:rsidR="00CA773C" w:rsidRPr="00662DF7" w:rsidRDefault="00CA773C" w:rsidP="00A269D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B96CB5" w14:textId="77777777" w:rsidR="00023C0A" w:rsidRPr="002C30E6" w:rsidRDefault="00023C0A" w:rsidP="00023C0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7CAF3AB" w14:textId="5A940249" w:rsidR="00243048" w:rsidRPr="002C30E6" w:rsidRDefault="00023C0A" w:rsidP="007D4C67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985"/>
        </w:tabs>
        <w:spacing w:after="0" w:line="240" w:lineRule="auto"/>
        <w:ind w:firstLine="709"/>
        <w:contextualSpacing/>
        <w:jc w:val="both"/>
        <w:rPr>
          <w:lang w:val="ru-RU"/>
        </w:rPr>
      </w:pPr>
      <w:r w:rsidRPr="00C4106E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 xml:space="preserve">* – выпускники высших и/или средних специальных учебных заведений – физические лица, не имеющие опыта работы, но прошедшие не менее 3 (трех) месяцев стажировку в Обществе и имеющие положительные рекомендации курирующего главного редактора/руководителя СП, вправе подать заявку на включение в реестр потенциальных поставщиков в установленном настоящими Правилами порядке, к заявке обязательно прилагается характеристика куратора стажировки – главного редактора/руководителя СП </w:t>
      </w:r>
      <w:proofErr w:type="spellStart"/>
      <w:r w:rsidRPr="00C4106E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бщества</w:t>
      </w:r>
      <w:proofErr w:type="spellEnd"/>
      <w:r w:rsidRPr="00C4106E">
        <w:rPr>
          <w:rFonts w:ascii="Times New Roman" w:eastAsia="Calibri" w:hAnsi="Times New Roman" w:cs="Times New Roman"/>
          <w:color w:val="000000"/>
          <w:kern w:val="0"/>
          <w:lang w:val="ru-RU"/>
          <w14:ligatures w14:val="none"/>
        </w:rPr>
        <w:t>. При рассмотрении заявки, требования по наличию опыта работы не менее 1 (одного) года, не учитываются.</w:t>
      </w:r>
    </w:p>
    <w:sectPr w:rsidR="00243048" w:rsidRPr="002C30E6" w:rsidSect="00023C0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05CD"/>
    <w:multiLevelType w:val="multilevel"/>
    <w:tmpl w:val="50BE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C0A29"/>
    <w:multiLevelType w:val="multilevel"/>
    <w:tmpl w:val="F99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715994">
    <w:abstractNumId w:val="1"/>
  </w:num>
  <w:num w:numId="2" w16cid:durableId="151934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E6"/>
    <w:rsid w:val="00023C0A"/>
    <w:rsid w:val="000440EC"/>
    <w:rsid w:val="00177847"/>
    <w:rsid w:val="001B3EEB"/>
    <w:rsid w:val="001C79EB"/>
    <w:rsid w:val="00243048"/>
    <w:rsid w:val="002C30E6"/>
    <w:rsid w:val="004D5599"/>
    <w:rsid w:val="00562DB6"/>
    <w:rsid w:val="005720FA"/>
    <w:rsid w:val="005A6052"/>
    <w:rsid w:val="006036FD"/>
    <w:rsid w:val="00662DF7"/>
    <w:rsid w:val="006B4B78"/>
    <w:rsid w:val="00725192"/>
    <w:rsid w:val="007D4C67"/>
    <w:rsid w:val="00844069"/>
    <w:rsid w:val="00945D6B"/>
    <w:rsid w:val="00945DDD"/>
    <w:rsid w:val="009E18EC"/>
    <w:rsid w:val="00A269DD"/>
    <w:rsid w:val="00A5523D"/>
    <w:rsid w:val="00B61C54"/>
    <w:rsid w:val="00C4106E"/>
    <w:rsid w:val="00C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C97F"/>
  <w15:docId w15:val="{A8F560FD-5D76-473C-951A-7BE471D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0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0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0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0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0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0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30E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Бакытжан Нурышев</cp:lastModifiedBy>
  <cp:revision>5</cp:revision>
  <cp:lastPrinted>2026-02-19T07:11:00Z</cp:lastPrinted>
  <dcterms:created xsi:type="dcterms:W3CDTF">2026-02-18T11:52:00Z</dcterms:created>
  <dcterms:modified xsi:type="dcterms:W3CDTF">2026-02-19T07:11:00Z</dcterms:modified>
</cp:coreProperties>
</file>